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ind w:firstLine="0" w:firstLineChars="0"/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科研管理与服务平台</w:t>
      </w:r>
    </w:p>
    <w:p>
      <w:pPr>
        <w:ind w:firstLine="0" w:firstLineChars="0"/>
        <w:jc w:val="center"/>
        <w:outlineLvl w:val="0"/>
        <w:rPr>
          <w:rFonts w:hint="default" w:ascii="微软雅黑" w:hAnsi="微软雅黑" w:eastAsia="微软雅黑" w:cs="微软雅黑"/>
          <w:b/>
          <w:bCs/>
          <w:color w:val="C00000"/>
          <w:sz w:val="72"/>
          <w:szCs w:val="72"/>
          <w:lang w:val="en-US" w:eastAsia="zh-CN"/>
        </w:rPr>
      </w:pPr>
      <w:bookmarkStart w:id="0" w:name="_Toc16336"/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  <w:lang w:val="en-US" w:eastAsia="zh-CN"/>
        </w:rPr>
        <w:t>科研经费上账</w:t>
      </w:r>
    </w:p>
    <w:bookmarkEnd w:id="0"/>
    <w:p>
      <w:pPr>
        <w:ind w:firstLine="0" w:firstLineChars="0"/>
        <w:jc w:val="center"/>
        <w:outlineLvl w:val="0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业务流程及操作入口</w:t>
      </w:r>
    </w:p>
    <w:p>
      <w:pPr>
        <w:ind w:firstLine="1440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br w:type="page"/>
      </w:r>
    </w:p>
    <w:p>
      <w:pPr>
        <w:pStyle w:val="2"/>
      </w:pPr>
      <w:r>
        <w:rPr>
          <w:rFonts w:hint="eastAsia"/>
        </w:rPr>
        <w:t>业务流程</w:t>
      </w:r>
    </w:p>
    <w:p>
      <w:pPr>
        <w:ind w:firstLine="0" w:firstLineChars="0"/>
      </w:pPr>
      <w:r>
        <w:drawing>
          <wp:inline distT="0" distB="0" distL="114300" distR="114300">
            <wp:extent cx="9465945" cy="5845175"/>
            <wp:effectExtent l="0" t="0" r="190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945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</w:pPr>
      <w:r>
        <w:rPr>
          <w:rFonts w:hint="eastAsia"/>
        </w:rPr>
        <w:t>流程说明：</w:t>
      </w:r>
    </w:p>
    <w:p>
      <w:pPr>
        <w:pStyle w:val="8"/>
        <w:widowControl/>
        <w:spacing w:beforeAutospacing="0" w:afterAutospacing="0"/>
        <w:ind w:firstLine="560"/>
        <w:rPr>
          <w:rFonts w:cstheme="minorBidi"/>
          <w:kern w:val="2"/>
          <w:sz w:val="28"/>
        </w:rPr>
      </w:pPr>
      <w:r>
        <w:rPr>
          <w:rFonts w:hint="eastAsia" w:cstheme="minorBidi"/>
          <w:kern w:val="2"/>
          <w:sz w:val="28"/>
        </w:rPr>
        <w:t>1）</w:t>
      </w:r>
      <w:r>
        <w:rPr>
          <w:rFonts w:cstheme="minorBidi"/>
          <w:kern w:val="2"/>
          <w:sz w:val="28"/>
        </w:rPr>
        <w:t>科研秘书进行驳回操作，直接驳回给</w:t>
      </w:r>
      <w:r>
        <w:rPr>
          <w:rFonts w:hint="eastAsia" w:cstheme="minorBidi"/>
          <w:kern w:val="2"/>
          <w:sz w:val="28"/>
          <w:lang w:eastAsia="zh-CN"/>
        </w:rPr>
        <w:t>科研人员</w:t>
      </w:r>
      <w:r>
        <w:rPr>
          <w:rFonts w:cstheme="minorBidi"/>
          <w:kern w:val="2"/>
          <w:sz w:val="28"/>
        </w:rPr>
        <w:t>修改立项信息后重新提交；</w:t>
      </w:r>
    </w:p>
    <w:p>
      <w:pPr>
        <w:pStyle w:val="8"/>
        <w:widowControl/>
        <w:spacing w:beforeAutospacing="0" w:afterAutospacing="0"/>
        <w:ind w:firstLine="560"/>
        <w:rPr>
          <w:rFonts w:cstheme="minorBidi"/>
          <w:kern w:val="2"/>
          <w:sz w:val="28"/>
        </w:rPr>
      </w:pPr>
      <w:r>
        <w:rPr>
          <w:rFonts w:cstheme="minorBidi"/>
          <w:kern w:val="2"/>
          <w:sz w:val="28"/>
        </w:rPr>
        <w:t>2</w:t>
      </w:r>
      <w:r>
        <w:rPr>
          <w:rFonts w:hint="eastAsia" w:cstheme="minorBidi"/>
          <w:kern w:val="2"/>
          <w:sz w:val="28"/>
        </w:rPr>
        <w:t>）</w:t>
      </w:r>
      <w:r>
        <w:rPr>
          <w:rFonts w:cstheme="minorBidi"/>
          <w:kern w:val="2"/>
          <w:sz w:val="28"/>
        </w:rPr>
        <w:t>科研院长、管理科室进行驳回操作，需要选择驳回节点，驳回给指定节点；</w:t>
      </w:r>
    </w:p>
    <w:p>
      <w:pPr>
        <w:pStyle w:val="8"/>
        <w:widowControl/>
        <w:spacing w:beforeAutospacing="0" w:afterAutospacing="0"/>
        <w:ind w:firstLine="560"/>
        <w:rPr>
          <w:rFonts w:cstheme="minorBidi"/>
          <w:kern w:val="2"/>
          <w:sz w:val="28"/>
        </w:rPr>
      </w:pPr>
      <w:r>
        <w:rPr>
          <w:rFonts w:cstheme="minorBidi"/>
          <w:kern w:val="2"/>
          <w:sz w:val="28"/>
        </w:rPr>
        <w:t>3</w:t>
      </w:r>
      <w:r>
        <w:rPr>
          <w:rFonts w:hint="eastAsia" w:cstheme="minorBidi"/>
          <w:kern w:val="2"/>
          <w:sz w:val="28"/>
        </w:rPr>
        <w:t>）</w:t>
      </w:r>
      <w:r>
        <w:rPr>
          <w:rFonts w:cstheme="minorBidi"/>
          <w:kern w:val="2"/>
          <w:sz w:val="28"/>
        </w:rPr>
        <w:t>财务审批：支持在财务系统和科研系统审批，如果是财务系统审批，财务退回时，退回给管理科室处理；如果在科研平台审批，驳回时可以选择指定节点驳回</w:t>
      </w:r>
    </w:p>
    <w:p>
      <w:pPr>
        <w:pStyle w:val="8"/>
        <w:widowControl/>
        <w:spacing w:beforeAutospacing="0" w:afterAutospacing="0"/>
        <w:ind w:firstLine="560"/>
        <w:rPr>
          <w:rFonts w:cstheme="minorBidi"/>
          <w:kern w:val="2"/>
          <w:sz w:val="28"/>
        </w:rPr>
      </w:pPr>
      <w:r>
        <w:rPr>
          <w:rFonts w:cstheme="minorBidi"/>
          <w:kern w:val="2"/>
          <w:sz w:val="28"/>
        </w:rPr>
        <w:t>4</w:t>
      </w:r>
      <w:r>
        <w:rPr>
          <w:rFonts w:hint="eastAsia" w:cstheme="minorBidi"/>
          <w:kern w:val="2"/>
          <w:sz w:val="28"/>
        </w:rPr>
        <w:t>）</w:t>
      </w:r>
      <w:r>
        <w:rPr>
          <w:rFonts w:cstheme="minorBidi"/>
          <w:kern w:val="2"/>
          <w:sz w:val="28"/>
        </w:rPr>
        <w:t>所有节点审批时，只要操作为审核不通过，该项目的流程截止，本次上账失败。</w:t>
      </w:r>
    </w:p>
    <w:p>
      <w:pPr>
        <w:pStyle w:val="2"/>
      </w:pPr>
      <w:r>
        <w:rPr>
          <w:rFonts w:hint="eastAsia"/>
        </w:rPr>
        <w:t>操作入口</w:t>
      </w:r>
    </w:p>
    <w:p>
      <w:pPr>
        <w:pStyle w:val="3"/>
      </w:pPr>
      <w:r>
        <w:rPr>
          <w:rFonts w:hint="eastAsia"/>
        </w:rPr>
        <w:t>登录系统</w:t>
      </w:r>
    </w:p>
    <w:p>
      <w:pPr>
        <w:ind w:firstLine="560"/>
      </w:pPr>
      <w:bookmarkStart w:id="1" w:name="_Hlk124503130"/>
      <w:r>
        <w:rPr>
          <w:rFonts w:hint="eastAsia"/>
        </w:rPr>
        <w:t>方式一：在浏览器打开网址</w:t>
      </w:r>
      <w:r>
        <w:fldChar w:fldCharType="begin"/>
      </w:r>
      <w:r>
        <w:instrText xml:space="preserve"> HYPERLINK "http://202.114.90.228" </w:instrText>
      </w:r>
      <w:r>
        <w:fldChar w:fldCharType="separate"/>
      </w:r>
      <w:r>
        <w:rPr>
          <w:rStyle w:val="11"/>
          <w:rFonts w:hint="eastAsia"/>
        </w:rPr>
        <w:t>http://202.114.90.228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>，通过智慧理工大统一认证入口，使用</w:t>
      </w:r>
      <w:r>
        <w:rPr>
          <w:rFonts w:hint="eastAsia"/>
          <w:lang w:eastAsia="zh-CN"/>
        </w:rPr>
        <w:t>科研人员</w:t>
      </w:r>
      <w:r>
        <w:rPr>
          <w:rFonts w:hint="eastAsia"/>
        </w:rPr>
        <w:t>职工号登录系统。</w:t>
      </w:r>
    </w:p>
    <w:p>
      <w:pPr>
        <w:ind w:firstLine="560"/>
      </w:pPr>
      <w:r>
        <w:rPr>
          <w:rFonts w:hint="eastAsia"/>
        </w:rPr>
        <w:t>方式二：先进入智慧理工大，然后在“快速通道”中点击“科技管理与服务信息平台”图标进入系统。</w:t>
      </w: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  <w:rPr>
          <w:rFonts w:hint="eastAsia"/>
        </w:rPr>
      </w:pPr>
    </w:p>
    <w:bookmarkEnd w:id="1"/>
    <w:p>
      <w:pPr>
        <w:pStyle w:val="3"/>
      </w:pPr>
      <w:bookmarkStart w:id="2" w:name="_Toc25061"/>
      <w:r>
        <w:rPr>
          <w:rFonts w:hint="eastAsia"/>
          <w:lang w:eastAsia="zh-CN"/>
        </w:rPr>
        <w:t>科研人员</w:t>
      </w:r>
      <w:r>
        <w:rPr>
          <w:rFonts w:hint="eastAsia"/>
        </w:rPr>
        <w:t>操作入口</w:t>
      </w:r>
      <w:bookmarkEnd w:id="2"/>
    </w:p>
    <w:p>
      <w:pPr>
        <w:ind w:firstLine="560"/>
      </w:pPr>
      <w:bookmarkStart w:id="3" w:name="_Toc20453"/>
      <w:r>
        <w:rPr>
          <w:rFonts w:hint="eastAsia"/>
          <w:lang w:eastAsia="zh-CN"/>
        </w:rPr>
        <w:t>科研人员</w:t>
      </w:r>
      <w:r>
        <w:rPr>
          <w:rFonts w:hint="eastAsia"/>
        </w:rPr>
        <w:t>登录系统，点击“项目-&gt;</w:t>
      </w:r>
      <w:r>
        <w:rPr>
          <w:rFonts w:hint="eastAsia"/>
          <w:lang w:val="en-US" w:eastAsia="zh-CN"/>
        </w:rPr>
        <w:t>科研经费上账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图标</w:t>
      </w:r>
      <w:r>
        <w:rPr>
          <w:rFonts w:hint="eastAsia"/>
        </w:rPr>
        <w:t>，如下图：</w:t>
      </w:r>
      <w:bookmarkStart w:id="4" w:name="_GoBack"/>
      <w:bookmarkEnd w:id="4"/>
    </w:p>
    <w:p>
      <w:pPr>
        <w:ind w:firstLine="0" w:firstLineChars="0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9279890" cy="2902585"/>
            <wp:effectExtent l="0" t="0" r="127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989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pStyle w:val="3"/>
      </w:pPr>
      <w:r>
        <w:rPr>
          <w:rFonts w:hint="eastAsia"/>
        </w:rPr>
        <w:t>科技管理用户审核入口</w:t>
      </w:r>
      <w:bookmarkEnd w:id="3"/>
    </w:p>
    <w:p>
      <w:pPr>
        <w:ind w:firstLine="560"/>
      </w:pPr>
      <w:r>
        <w:rPr>
          <w:rFonts w:hint="eastAsia"/>
        </w:rPr>
        <w:t>首先点击“科研项目-&gt;科研项目审核”菜单，进入新科研平台首页，“待审批”栏目显示所有当前用户的待审核记录：</w:t>
      </w:r>
    </w:p>
    <w:p>
      <w:pPr>
        <w:ind w:firstLine="0" w:firstLineChars="0"/>
      </w:pPr>
      <w:r>
        <w:drawing>
          <wp:inline distT="0" distB="0" distL="114300" distR="114300">
            <wp:extent cx="9582150" cy="4162425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6224" cy="41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所有待审批的记录都在该栏目内，点击记录右侧的【审核】按钮；</w:t>
      </w:r>
    </w:p>
    <w:p>
      <w:pPr>
        <w:ind w:firstLine="0" w:firstLineChars="0"/>
      </w:pPr>
      <w:r>
        <w:drawing>
          <wp:inline distT="0" distB="0" distL="114300" distR="114300">
            <wp:extent cx="8693150" cy="2395855"/>
            <wp:effectExtent l="0" t="0" r="12700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31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03B76"/>
    <w:multiLevelType w:val="multilevel"/>
    <w:tmpl w:val="C6403B76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20A2E7C6"/>
    <w:multiLevelType w:val="multilevel"/>
    <w:tmpl w:val="20A2E7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isLgl/>
      <w:suff w:val="space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8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Y2QwZmZmYjIxY2VjYjAyMWE5YzY5YmQwNjJhNTAifQ=="/>
  </w:docVars>
  <w:rsids>
    <w:rsidRoot w:val="00BE0F5B"/>
    <w:rsid w:val="00211F5D"/>
    <w:rsid w:val="00BE0F5B"/>
    <w:rsid w:val="00FF4B71"/>
    <w:rsid w:val="045D2E23"/>
    <w:rsid w:val="05137EF8"/>
    <w:rsid w:val="05171224"/>
    <w:rsid w:val="0600615C"/>
    <w:rsid w:val="06366633"/>
    <w:rsid w:val="09201FD2"/>
    <w:rsid w:val="09322AD0"/>
    <w:rsid w:val="0B6F5221"/>
    <w:rsid w:val="0BAE2BE6"/>
    <w:rsid w:val="0D060142"/>
    <w:rsid w:val="0EC040BF"/>
    <w:rsid w:val="0FDA7A1E"/>
    <w:rsid w:val="10985371"/>
    <w:rsid w:val="10A17121"/>
    <w:rsid w:val="11063CA0"/>
    <w:rsid w:val="12333415"/>
    <w:rsid w:val="140E7C96"/>
    <w:rsid w:val="1505553D"/>
    <w:rsid w:val="152A4FA3"/>
    <w:rsid w:val="16AD2DC6"/>
    <w:rsid w:val="173F6F5C"/>
    <w:rsid w:val="19202945"/>
    <w:rsid w:val="19FB7BD9"/>
    <w:rsid w:val="1A237F03"/>
    <w:rsid w:val="1C00080C"/>
    <w:rsid w:val="1C2B712C"/>
    <w:rsid w:val="1CDF72B4"/>
    <w:rsid w:val="1CE77E44"/>
    <w:rsid w:val="1D5A3F4C"/>
    <w:rsid w:val="1DD957B9"/>
    <w:rsid w:val="1FD004F5"/>
    <w:rsid w:val="200F4D20"/>
    <w:rsid w:val="2082442F"/>
    <w:rsid w:val="225862E9"/>
    <w:rsid w:val="22804455"/>
    <w:rsid w:val="246F29D3"/>
    <w:rsid w:val="26321F0A"/>
    <w:rsid w:val="26397F97"/>
    <w:rsid w:val="270E64D3"/>
    <w:rsid w:val="27FB4CF2"/>
    <w:rsid w:val="287D4BB5"/>
    <w:rsid w:val="29287237"/>
    <w:rsid w:val="2ACA4220"/>
    <w:rsid w:val="2B3B360F"/>
    <w:rsid w:val="2BD355F5"/>
    <w:rsid w:val="2C8A1879"/>
    <w:rsid w:val="2CFC5020"/>
    <w:rsid w:val="2D1A0983"/>
    <w:rsid w:val="2DEA131C"/>
    <w:rsid w:val="2EBE5F0A"/>
    <w:rsid w:val="2EED4C20"/>
    <w:rsid w:val="2F527179"/>
    <w:rsid w:val="30FD1C6F"/>
    <w:rsid w:val="315E3BB3"/>
    <w:rsid w:val="31AA6658"/>
    <w:rsid w:val="31B9703B"/>
    <w:rsid w:val="33B421B0"/>
    <w:rsid w:val="34796F56"/>
    <w:rsid w:val="366C4FC4"/>
    <w:rsid w:val="36D6243D"/>
    <w:rsid w:val="374716B6"/>
    <w:rsid w:val="37856E96"/>
    <w:rsid w:val="382F7339"/>
    <w:rsid w:val="394E09B1"/>
    <w:rsid w:val="3A26548A"/>
    <w:rsid w:val="3ACA050B"/>
    <w:rsid w:val="3B7A783B"/>
    <w:rsid w:val="3CAA1B7A"/>
    <w:rsid w:val="3D111A8E"/>
    <w:rsid w:val="3F220916"/>
    <w:rsid w:val="3F7A098E"/>
    <w:rsid w:val="3FE22A81"/>
    <w:rsid w:val="40D142B3"/>
    <w:rsid w:val="410D73A4"/>
    <w:rsid w:val="413469BB"/>
    <w:rsid w:val="41942219"/>
    <w:rsid w:val="421A58D4"/>
    <w:rsid w:val="441748A7"/>
    <w:rsid w:val="45CF2A6A"/>
    <w:rsid w:val="46890FA8"/>
    <w:rsid w:val="46B61944"/>
    <w:rsid w:val="47F60B91"/>
    <w:rsid w:val="49B429E5"/>
    <w:rsid w:val="4A25750C"/>
    <w:rsid w:val="4BE11211"/>
    <w:rsid w:val="4BF5505E"/>
    <w:rsid w:val="4CBF0399"/>
    <w:rsid w:val="4D1731FA"/>
    <w:rsid w:val="4D221AE1"/>
    <w:rsid w:val="4DF16299"/>
    <w:rsid w:val="4E303F60"/>
    <w:rsid w:val="4E853C5A"/>
    <w:rsid w:val="4F1F37A4"/>
    <w:rsid w:val="50354221"/>
    <w:rsid w:val="50C76017"/>
    <w:rsid w:val="50CD4459"/>
    <w:rsid w:val="53390CE7"/>
    <w:rsid w:val="565D6F39"/>
    <w:rsid w:val="56B85264"/>
    <w:rsid w:val="56EC1744"/>
    <w:rsid w:val="57EA732B"/>
    <w:rsid w:val="5849548D"/>
    <w:rsid w:val="585E07A6"/>
    <w:rsid w:val="58A64891"/>
    <w:rsid w:val="58BC22C2"/>
    <w:rsid w:val="5A5B2AD6"/>
    <w:rsid w:val="5A84202D"/>
    <w:rsid w:val="5AA14313"/>
    <w:rsid w:val="5B341D88"/>
    <w:rsid w:val="5B751975"/>
    <w:rsid w:val="5BE03648"/>
    <w:rsid w:val="5C1F025F"/>
    <w:rsid w:val="5D805A95"/>
    <w:rsid w:val="5D872424"/>
    <w:rsid w:val="5DB03139"/>
    <w:rsid w:val="5E663254"/>
    <w:rsid w:val="5E8A7842"/>
    <w:rsid w:val="60CD1D2A"/>
    <w:rsid w:val="60DB6DB0"/>
    <w:rsid w:val="61077514"/>
    <w:rsid w:val="61F45CEA"/>
    <w:rsid w:val="66D458F9"/>
    <w:rsid w:val="67003795"/>
    <w:rsid w:val="68B072D1"/>
    <w:rsid w:val="69156F4A"/>
    <w:rsid w:val="6A2904FB"/>
    <w:rsid w:val="6AAB6C4D"/>
    <w:rsid w:val="6AF86369"/>
    <w:rsid w:val="6B7E4876"/>
    <w:rsid w:val="6E2E60E0"/>
    <w:rsid w:val="6EDD7156"/>
    <w:rsid w:val="6F5C77A1"/>
    <w:rsid w:val="70001F59"/>
    <w:rsid w:val="70B825D8"/>
    <w:rsid w:val="70D33A8C"/>
    <w:rsid w:val="73337CF4"/>
    <w:rsid w:val="73574BD3"/>
    <w:rsid w:val="74CC6AC9"/>
    <w:rsid w:val="75205DE3"/>
    <w:rsid w:val="756277DD"/>
    <w:rsid w:val="76206A42"/>
    <w:rsid w:val="76593F16"/>
    <w:rsid w:val="76AB5E46"/>
    <w:rsid w:val="76B9122E"/>
    <w:rsid w:val="76E00A44"/>
    <w:rsid w:val="7AC357D7"/>
    <w:rsid w:val="7B6C0247"/>
    <w:rsid w:val="7C6D24C9"/>
    <w:rsid w:val="7CCF6CE0"/>
    <w:rsid w:val="7E1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firstLineChars="0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40" w:after="20"/>
      <w:ind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0" w:after="20" w:line="413" w:lineRule="auto"/>
      <w:ind w:firstLineChars="0"/>
      <w:outlineLvl w:val="2"/>
    </w:pPr>
    <w:rPr>
      <w:b/>
      <w:sz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433</Words>
  <Characters>455</Characters>
  <Lines>4</Lines>
  <Paragraphs>1</Paragraphs>
  <TotalTime>20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2022-09-05T12:58:00Z</dcterms:created>
  <dc:creator>w</dc:creator>
  <cp:lastModifiedBy>羊丁丁</cp:lastModifiedBy>
  <dcterms:modified xsi:type="dcterms:W3CDTF">2023-01-13T09:21:50Z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1A0FD3D467D94B5D8E0D427796BCAA10</vt:lpwstr>
  </property>
</Properties>
</file>